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7E" w:rsidRPr="0093238E" w:rsidRDefault="0084347E" w:rsidP="0084347E">
      <w:pPr>
        <w:pStyle w:val="Sottotitolo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-353695</wp:posOffset>
            </wp:positionV>
            <wp:extent cx="577850" cy="577850"/>
            <wp:effectExtent l="19050" t="0" r="0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47E">
        <w:rPr>
          <w:noProof/>
          <w:sz w:val="16"/>
          <w:szCs w:val="16"/>
          <w:lang w:eastAsia="it-IT"/>
        </w:rPr>
        <w:drawing>
          <wp:inline distT="0" distB="0" distL="0" distR="0">
            <wp:extent cx="946150" cy="444500"/>
            <wp:effectExtent l="19050" t="0" r="6350" b="0"/>
            <wp:docPr id="3" name="Immagine 1" descr="Descrizione: logodiamante+alberghier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diamante+alberghiero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238E">
        <w:rPr>
          <w:sz w:val="16"/>
          <w:szCs w:val="16"/>
        </w:rPr>
        <w:t xml:space="preserve">ISTITUTO </w:t>
      </w:r>
      <w:proofErr w:type="spellStart"/>
      <w:r w:rsidRPr="0093238E">
        <w:rPr>
          <w:sz w:val="16"/>
          <w:szCs w:val="16"/>
        </w:rPr>
        <w:t>DI</w:t>
      </w:r>
      <w:proofErr w:type="spellEnd"/>
      <w:r w:rsidRPr="0093238E">
        <w:rPr>
          <w:sz w:val="16"/>
          <w:szCs w:val="16"/>
        </w:rPr>
        <w:t xml:space="preserve"> ISTRUZIONE SECONDARIA SUPERIORE</w:t>
      </w:r>
    </w:p>
    <w:p w:rsidR="0084347E" w:rsidRPr="0084347E" w:rsidRDefault="0084347E" w:rsidP="0084347E">
      <w:pPr>
        <w:spacing w:after="0" w:line="240" w:lineRule="auto"/>
        <w:jc w:val="center"/>
        <w:rPr>
          <w:b/>
          <w:sz w:val="16"/>
          <w:szCs w:val="16"/>
          <w:lang w:val="it-IT"/>
        </w:rPr>
      </w:pPr>
      <w:r w:rsidRPr="0084347E">
        <w:rPr>
          <w:b/>
          <w:sz w:val="16"/>
          <w:szCs w:val="16"/>
          <w:lang w:val="it-IT"/>
        </w:rPr>
        <w:t xml:space="preserve">Località  </w:t>
      </w:r>
      <w:proofErr w:type="spellStart"/>
      <w:r w:rsidRPr="0084347E">
        <w:rPr>
          <w:b/>
          <w:sz w:val="16"/>
          <w:szCs w:val="16"/>
          <w:lang w:val="it-IT"/>
        </w:rPr>
        <w:t>Praino</w:t>
      </w:r>
      <w:proofErr w:type="spellEnd"/>
      <w:r w:rsidRPr="0084347E">
        <w:rPr>
          <w:b/>
          <w:sz w:val="16"/>
          <w:szCs w:val="16"/>
          <w:lang w:val="it-IT"/>
        </w:rPr>
        <w:t xml:space="preserve">       87023   </w:t>
      </w:r>
      <w:r w:rsidRPr="0084347E">
        <w:rPr>
          <w:b/>
          <w:sz w:val="16"/>
          <w:szCs w:val="16"/>
          <w:u w:val="single"/>
          <w:lang w:val="it-IT"/>
        </w:rPr>
        <w:t>DIAMANTE</w:t>
      </w:r>
      <w:r w:rsidRPr="0084347E">
        <w:rPr>
          <w:b/>
          <w:sz w:val="16"/>
          <w:szCs w:val="16"/>
          <w:lang w:val="it-IT"/>
        </w:rPr>
        <w:t xml:space="preserve">  (CS) </w:t>
      </w:r>
    </w:p>
    <w:p w:rsidR="0084347E" w:rsidRPr="0084347E" w:rsidRDefault="0084347E" w:rsidP="0084347E">
      <w:pPr>
        <w:spacing w:after="0" w:line="240" w:lineRule="auto"/>
        <w:jc w:val="center"/>
        <w:rPr>
          <w:sz w:val="16"/>
          <w:szCs w:val="16"/>
          <w:lang w:val="it-IT"/>
        </w:rPr>
      </w:pPr>
      <w:r w:rsidRPr="0084347E">
        <w:rPr>
          <w:sz w:val="16"/>
          <w:szCs w:val="16"/>
          <w:lang w:val="it-IT"/>
        </w:rPr>
        <w:t>ISTITUTO TECNICO COMMERCIALE E PER GEOMETRI  “</w:t>
      </w:r>
      <w:r w:rsidRPr="0084347E">
        <w:rPr>
          <w:i/>
          <w:sz w:val="16"/>
          <w:szCs w:val="16"/>
          <w:lang w:val="it-IT"/>
        </w:rPr>
        <w:t>GIOVANNI PAOLO II”</w:t>
      </w:r>
    </w:p>
    <w:p w:rsidR="0084347E" w:rsidRPr="0084347E" w:rsidRDefault="0084347E" w:rsidP="0084347E">
      <w:pPr>
        <w:spacing w:after="0" w:line="240" w:lineRule="auto"/>
        <w:jc w:val="center"/>
        <w:rPr>
          <w:sz w:val="16"/>
          <w:szCs w:val="16"/>
          <w:lang w:val="it-IT"/>
        </w:rPr>
      </w:pPr>
      <w:r w:rsidRPr="0084347E">
        <w:rPr>
          <w:sz w:val="16"/>
          <w:szCs w:val="16"/>
          <w:lang w:val="it-IT"/>
        </w:rPr>
        <w:t>ISTITUTO PROFESSIONALE PER L’AGRICOLTURA E L’AMBIENTE  -  PER I SERVIZI ENOGASTRONOMICI E DELL’OSPITALITA’ ALBERGHIERA / ITCG_IPAA_IPSEOA</w:t>
      </w:r>
    </w:p>
    <w:p w:rsidR="0084347E" w:rsidRPr="0084347E" w:rsidRDefault="0084347E" w:rsidP="0084347E">
      <w:pPr>
        <w:spacing w:after="0" w:line="240" w:lineRule="auto"/>
        <w:jc w:val="center"/>
        <w:rPr>
          <w:b/>
          <w:i/>
          <w:sz w:val="16"/>
          <w:szCs w:val="16"/>
          <w:lang w:val="it-IT"/>
        </w:rPr>
      </w:pPr>
      <w:r w:rsidRPr="0093238E">
        <w:rPr>
          <w:b/>
          <w:i/>
          <w:sz w:val="16"/>
          <w:szCs w:val="16"/>
        </w:rPr>
        <w:sym w:font="Wingdings 2" w:char="0027"/>
      </w:r>
      <w:r w:rsidRPr="0084347E">
        <w:rPr>
          <w:b/>
          <w:i/>
          <w:sz w:val="16"/>
          <w:szCs w:val="16"/>
          <w:lang w:val="it-IT"/>
        </w:rPr>
        <w:t xml:space="preserve">  </w:t>
      </w:r>
      <w:r w:rsidRPr="0084347E">
        <w:rPr>
          <w:sz w:val="16"/>
          <w:szCs w:val="16"/>
          <w:lang w:val="it-IT"/>
        </w:rPr>
        <w:t xml:space="preserve"> 0985</w:t>
      </w:r>
      <w:r w:rsidRPr="0084347E">
        <w:rPr>
          <w:b/>
          <w:sz w:val="16"/>
          <w:szCs w:val="16"/>
          <w:lang w:val="it-IT"/>
        </w:rPr>
        <w:t xml:space="preserve">/81535 </w:t>
      </w:r>
      <w:r w:rsidRPr="0084347E">
        <w:rPr>
          <w:i/>
          <w:sz w:val="16"/>
          <w:szCs w:val="16"/>
          <w:lang w:val="it-IT"/>
        </w:rPr>
        <w:t>(sede di  Diamante)</w:t>
      </w:r>
      <w:r w:rsidRPr="0084347E">
        <w:rPr>
          <w:b/>
          <w:sz w:val="16"/>
          <w:szCs w:val="16"/>
          <w:lang w:val="it-IT"/>
        </w:rPr>
        <w:t xml:space="preserve"> </w:t>
      </w:r>
      <w:r w:rsidRPr="0093238E">
        <w:rPr>
          <w:b/>
          <w:i/>
          <w:sz w:val="16"/>
          <w:szCs w:val="16"/>
        </w:rPr>
        <w:sym w:font="Wingdings 2" w:char="0027"/>
      </w:r>
      <w:r w:rsidRPr="0084347E">
        <w:rPr>
          <w:b/>
          <w:i/>
          <w:sz w:val="16"/>
          <w:szCs w:val="16"/>
          <w:lang w:val="it-IT"/>
        </w:rPr>
        <w:t xml:space="preserve">  0985/86027 (sede di Cirella)</w:t>
      </w:r>
      <w:r w:rsidRPr="0084347E">
        <w:rPr>
          <w:b/>
          <w:sz w:val="16"/>
          <w:szCs w:val="16"/>
          <w:lang w:val="it-IT"/>
        </w:rPr>
        <w:t xml:space="preserve"> –   </w:t>
      </w:r>
      <w:r>
        <w:rPr>
          <w:noProof/>
          <w:sz w:val="16"/>
          <w:szCs w:val="16"/>
          <w:lang w:val="it-IT" w:eastAsia="it-IT"/>
        </w:rPr>
        <w:drawing>
          <wp:inline distT="0" distB="0" distL="0" distR="0">
            <wp:extent cx="146050" cy="158750"/>
            <wp:effectExtent l="19050" t="0" r="6350" b="0"/>
            <wp:docPr id="13" name="Immagine 22" descr="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a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47E">
        <w:rPr>
          <w:sz w:val="16"/>
          <w:szCs w:val="16"/>
          <w:lang w:val="it-IT"/>
        </w:rPr>
        <w:t xml:space="preserve">  </w:t>
      </w:r>
      <w:r w:rsidRPr="0084347E">
        <w:rPr>
          <w:b/>
          <w:sz w:val="16"/>
          <w:szCs w:val="16"/>
          <w:lang w:val="it-IT"/>
        </w:rPr>
        <w:t xml:space="preserve">0985/81545 – </w:t>
      </w:r>
      <w:r w:rsidRPr="0093238E">
        <w:rPr>
          <w:b/>
          <w:i/>
          <w:sz w:val="16"/>
          <w:szCs w:val="16"/>
        </w:rPr>
        <w:sym w:font="Wingdings 2" w:char="0027"/>
      </w:r>
      <w:r w:rsidRPr="0084347E">
        <w:rPr>
          <w:b/>
          <w:i/>
          <w:sz w:val="16"/>
          <w:szCs w:val="16"/>
          <w:lang w:val="it-IT"/>
        </w:rPr>
        <w:t xml:space="preserve">  Dirigente scolastico: </w:t>
      </w:r>
      <w:r w:rsidRPr="0084347E">
        <w:rPr>
          <w:b/>
          <w:sz w:val="16"/>
          <w:szCs w:val="16"/>
          <w:lang w:val="it-IT"/>
        </w:rPr>
        <w:t>0985/81493</w:t>
      </w:r>
      <w:r w:rsidRPr="0084347E">
        <w:rPr>
          <w:b/>
          <w:i/>
          <w:sz w:val="16"/>
          <w:szCs w:val="16"/>
          <w:lang w:val="it-IT"/>
        </w:rPr>
        <w:t xml:space="preserve"> </w:t>
      </w:r>
    </w:p>
    <w:p w:rsidR="0084347E" w:rsidRPr="0084347E" w:rsidRDefault="0084347E" w:rsidP="0084347E">
      <w:pPr>
        <w:spacing w:after="0" w:line="240" w:lineRule="auto"/>
        <w:jc w:val="center"/>
        <w:rPr>
          <w:b/>
          <w:i/>
          <w:sz w:val="18"/>
          <w:szCs w:val="18"/>
          <w:lang w:val="it-IT"/>
        </w:rPr>
      </w:pPr>
      <w:r w:rsidRPr="0084347E">
        <w:rPr>
          <w:b/>
          <w:i/>
          <w:sz w:val="16"/>
          <w:szCs w:val="16"/>
          <w:lang w:val="it-IT"/>
        </w:rPr>
        <w:t xml:space="preserve"> </w:t>
      </w:r>
      <w:r w:rsidRPr="0093238E">
        <w:rPr>
          <w:sz w:val="16"/>
          <w:szCs w:val="16"/>
        </w:rPr>
        <w:sym w:font="Wingdings" w:char="002A"/>
      </w:r>
      <w:r w:rsidRPr="0084347E">
        <w:rPr>
          <w:b/>
          <w:sz w:val="16"/>
          <w:szCs w:val="16"/>
          <w:lang w:val="it-IT"/>
        </w:rPr>
        <w:t xml:space="preserve"> csis023003@istruzione.it </w:t>
      </w:r>
      <w:r w:rsidRPr="0084347E">
        <w:rPr>
          <w:sz w:val="16"/>
          <w:szCs w:val="16"/>
          <w:lang w:val="it-IT"/>
        </w:rPr>
        <w:t xml:space="preserve"> </w:t>
      </w:r>
      <w:r w:rsidRPr="0084347E">
        <w:rPr>
          <w:b/>
          <w:sz w:val="16"/>
          <w:szCs w:val="16"/>
          <w:lang w:val="it-IT"/>
        </w:rPr>
        <w:t xml:space="preserve">           PEC </w:t>
      </w:r>
      <w:r w:rsidRPr="0084347E">
        <w:rPr>
          <w:b/>
          <w:i/>
          <w:sz w:val="18"/>
          <w:szCs w:val="18"/>
          <w:lang w:val="it-IT"/>
        </w:rPr>
        <w:t>csis023003</w:t>
      </w:r>
      <w:r w:rsidRPr="0084347E">
        <w:rPr>
          <w:b/>
          <w:sz w:val="16"/>
          <w:szCs w:val="16"/>
          <w:lang w:val="it-IT"/>
        </w:rPr>
        <w:t>@</w:t>
      </w:r>
      <w:r w:rsidRPr="0084347E">
        <w:rPr>
          <w:b/>
          <w:i/>
          <w:sz w:val="18"/>
          <w:szCs w:val="18"/>
          <w:lang w:val="it-IT"/>
        </w:rPr>
        <w:t xml:space="preserve">pec.istruzione.it              </w:t>
      </w:r>
      <w:r w:rsidRPr="0084347E">
        <w:rPr>
          <w:i/>
          <w:sz w:val="18"/>
          <w:szCs w:val="18"/>
          <w:lang w:val="it-IT"/>
        </w:rPr>
        <w:t xml:space="preserve">Uff. . Fatt. </w:t>
      </w:r>
      <w:r w:rsidRPr="0084347E">
        <w:rPr>
          <w:b/>
          <w:i/>
          <w:sz w:val="18"/>
          <w:szCs w:val="18"/>
          <w:lang w:val="it-IT"/>
        </w:rPr>
        <w:t>UFYWUX</w:t>
      </w:r>
    </w:p>
    <w:p w:rsidR="0084347E" w:rsidRPr="0084347E" w:rsidRDefault="0084347E" w:rsidP="0084347E">
      <w:pPr>
        <w:spacing w:after="0" w:line="240" w:lineRule="auto"/>
        <w:jc w:val="center"/>
        <w:rPr>
          <w:b/>
          <w:sz w:val="16"/>
          <w:szCs w:val="16"/>
          <w:lang w:val="it-IT"/>
        </w:rPr>
      </w:pPr>
      <w:r w:rsidRPr="0084347E">
        <w:rPr>
          <w:b/>
          <w:sz w:val="16"/>
          <w:szCs w:val="16"/>
          <w:lang w:val="it-IT"/>
        </w:rPr>
        <w:t>Website: www.iissdiamante.gov.it</w:t>
      </w:r>
    </w:p>
    <w:p w:rsidR="0084347E" w:rsidRPr="0084347E" w:rsidRDefault="0084347E" w:rsidP="0084347E">
      <w:pPr>
        <w:spacing w:after="0" w:line="240" w:lineRule="auto"/>
        <w:jc w:val="center"/>
        <w:rPr>
          <w:sz w:val="16"/>
          <w:szCs w:val="16"/>
          <w:lang w:val="it-IT"/>
        </w:rPr>
      </w:pPr>
      <w:r w:rsidRPr="0084347E">
        <w:rPr>
          <w:sz w:val="16"/>
          <w:szCs w:val="16"/>
          <w:lang w:val="it-IT"/>
        </w:rPr>
        <w:t xml:space="preserve">Cod. </w:t>
      </w:r>
      <w:proofErr w:type="spellStart"/>
      <w:r w:rsidRPr="0084347E">
        <w:rPr>
          <w:sz w:val="16"/>
          <w:szCs w:val="16"/>
          <w:lang w:val="it-IT"/>
        </w:rPr>
        <w:t>Mecc</w:t>
      </w:r>
      <w:proofErr w:type="spellEnd"/>
      <w:r w:rsidRPr="0084347E">
        <w:rPr>
          <w:sz w:val="16"/>
          <w:szCs w:val="16"/>
          <w:lang w:val="it-IT"/>
        </w:rPr>
        <w:t xml:space="preserve">. CSIS023003  - Distretto Scolastico </w:t>
      </w:r>
      <w:proofErr w:type="spellStart"/>
      <w:r w:rsidRPr="0084347E">
        <w:rPr>
          <w:sz w:val="16"/>
          <w:szCs w:val="16"/>
          <w:lang w:val="it-IT"/>
        </w:rPr>
        <w:t>n°</w:t>
      </w:r>
      <w:proofErr w:type="spellEnd"/>
      <w:r w:rsidRPr="0084347E">
        <w:rPr>
          <w:sz w:val="16"/>
          <w:szCs w:val="16"/>
          <w:lang w:val="it-IT"/>
        </w:rPr>
        <w:t xml:space="preserve"> 21 - Codice Fiscale 82001210788</w:t>
      </w:r>
    </w:p>
    <w:p w:rsidR="0084347E" w:rsidRDefault="0084347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4347E" w:rsidRDefault="0084347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prot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 _</w:t>
      </w:r>
      <w:r w:rsidR="00041333">
        <w:rPr>
          <w:rFonts w:ascii="Times New Roman" w:hAnsi="Times New Roman" w:cs="Times New Roman"/>
          <w:color w:val="000000"/>
          <w:sz w:val="24"/>
          <w:szCs w:val="24"/>
          <w:lang w:val="it-IT"/>
        </w:rPr>
        <w:t>1294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                                                                                        Diamante  2/03/2017</w:t>
      </w:r>
    </w:p>
    <w:p w:rsidR="0084347E" w:rsidRDefault="0084347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4347E" w:rsidRDefault="0084347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18"/>
          <w:u w:val="single"/>
          <w:lang w:val="it-IT"/>
        </w:rPr>
      </w:pPr>
    </w:p>
    <w:p w:rsidR="0084347E" w:rsidRDefault="0084347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18"/>
          <w:u w:val="single"/>
          <w:lang w:val="it-IT"/>
        </w:rPr>
      </w:pPr>
      <w:r w:rsidRPr="0084347E">
        <w:rPr>
          <w:rFonts w:ascii="Times New Roman" w:hAnsi="Times New Roman" w:cs="Times New Roman"/>
          <w:b/>
          <w:bCs/>
          <w:sz w:val="24"/>
          <w:szCs w:val="18"/>
          <w:u w:val="single"/>
          <w:lang w:val="it-IT"/>
        </w:rPr>
        <w:t>Oggetto: Rilevazione adesione docenti UF proposte dalla rete di ambito</w:t>
      </w:r>
    </w:p>
    <w:p w:rsidR="0084347E" w:rsidRPr="0084347E" w:rsidRDefault="0084347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18"/>
          <w:u w:val="single"/>
          <w:lang w:val="it-IT"/>
        </w:rPr>
      </w:pPr>
    </w:p>
    <w:p w:rsidR="0006200E" w:rsidRPr="0006200E" w:rsidRDefault="0006200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Il comma 124 della Legge 107/2015 definisce la formazione degli insegnanti come “</w:t>
      </w:r>
      <w:r w:rsidRPr="0006200E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obbligatoria, permanente e strutturale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”.“</w:t>
      </w:r>
      <w:r w:rsidRPr="0006200E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Le attività di formazione sono definite dalle singole istituzioni scolastiche in coerenza con il piano triennale dell'offerta formativa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”.</w:t>
      </w:r>
    </w:p>
    <w:p w:rsidR="0006200E" w:rsidRPr="0006200E" w:rsidRDefault="0006200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Tenuto conto della pubblicazione del Piano per la Formazione dei Docenti 2016-19, presentato dal MIUR in data 03/10/2016, che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prevede quanto di seguito riportato :</w:t>
      </w:r>
    </w:p>
    <w:p w:rsidR="0006200E" w:rsidRPr="0006200E" w:rsidRDefault="0006200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“Le scuole riconoscono come Unità Formative la partecipazione a iniziative promosse direttamente dalla scuola, dalle reti di scuole,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dall’Amministrazione e quelle liberamente scelte dai docenti, purché coerenti con il Piano di formazione della scuola.</w:t>
      </w:r>
    </w:p>
    <w:p w:rsidR="0006200E" w:rsidRPr="0006200E" w:rsidRDefault="0006200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L’attestazione è rilasciata dai soggetti che promuovono ed erogano la formazione, ivi comprese le strutture formative accreditate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dal MIUR, secondo quanto previsto dalla Direttiva 176/2016.</w:t>
      </w:r>
    </w:p>
    <w:p w:rsidR="0006200E" w:rsidRPr="0006200E" w:rsidRDefault="0006200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Le Unità Formative sono programmate e attuate su base triennale, in coerenza con gli obiettivi previsti nel presente Piano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Nazionale e nei Piani delle singole scuole. Nella progettazione dei Piani triennali, andrà posta particolare attenzione, soprattutto in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questa prima fase di attuazione, alla necessità di garantire ai docenti almeno una Unità Formativa per ogni anno scolastico,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diversamente modulabile nel triennio</w:t>
      </w:r>
      <w:r w:rsidRPr="0006200E">
        <w:rPr>
          <w:rFonts w:ascii="Times New Roman" w:hAnsi="Times New Roman" w:cs="Times New Roman"/>
          <w:color w:val="003366"/>
          <w:sz w:val="24"/>
          <w:szCs w:val="24"/>
          <w:lang w:val="it-IT"/>
        </w:rPr>
        <w:t>.”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Come previsto dalla L.107/2015 e dal piano di aggiornamento approvato dal Cd ,considerato che ogni scuola deve garantire 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ciascun docente almeno una </w:t>
      </w:r>
      <w:r w:rsidRPr="0006200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UF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, facendo seguito alle decisioni assunte in seno alla conferenza dei dirigenti scolastici svoltosi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giorno 1/03/2017 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presso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l’IPSEOA di Paola,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scuola polo per la fo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rmazione docenti dell'ambito N°2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, è necessario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individuare il numero dei docenti che danno adesione alle diverse UF.</w:t>
      </w:r>
    </w:p>
    <w:p w:rsidR="0006200E" w:rsidRDefault="0006200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Ricordando che l’adesione obbliga alla frequenza si invitano le </w:t>
      </w:r>
      <w:proofErr w:type="spellStart"/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SS.VV</w:t>
      </w:r>
      <w:proofErr w:type="spellEnd"/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</w:t>
      </w:r>
      <w:r w:rsidRPr="0006200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 voler compil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are, entro e non oltre le ore 12</w:t>
      </w:r>
      <w:r w:rsidRPr="0006200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:00 di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="0084347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sabato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4</w:t>
      </w:r>
      <w:r w:rsidRPr="0006200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marzo 2017</w:t>
      </w:r>
      <w:r w:rsidR="0084347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,</w:t>
      </w:r>
      <w:r w:rsidRPr="0006200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il questionario al link 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hyperlink r:id="rId8" w:history="1">
        <w:r w:rsidR="0084347E" w:rsidRPr="00404F67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https://goo.gl/forms/scOfkNhPWTfOfmFi1</w:t>
        </w:r>
      </w:hyperlink>
    </w:p>
    <w:p w:rsidR="0006200E" w:rsidRPr="0006200E" w:rsidRDefault="0006200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>Le aree individuate per la formazione sono</w:t>
      </w:r>
    </w:p>
    <w:p w:rsidR="0006200E" w:rsidRPr="0006200E" w:rsidRDefault="0006200E" w:rsidP="0006200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Didattica per competenze e innovazione metodologica</w:t>
      </w:r>
    </w:p>
    <w:p w:rsidR="0006200E" w:rsidRPr="0006200E" w:rsidRDefault="0006200E" w:rsidP="0006200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Valutazione e miglioramento</w:t>
      </w:r>
    </w:p>
    <w:p w:rsidR="0006200E" w:rsidRDefault="0006200E" w:rsidP="0006200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Coesione sociale e prevenzione del disagio giovanile</w:t>
      </w:r>
    </w:p>
    <w:p w:rsidR="0084347E" w:rsidRDefault="0084347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6200E" w:rsidRPr="0006200E" w:rsidRDefault="0006200E" w:rsidP="00062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La struttura dell'UF (25 ore)è così articolata</w:t>
      </w:r>
    </w:p>
    <w:p w:rsidR="0006200E" w:rsidRPr="0006200E" w:rsidRDefault="0006200E" w:rsidP="000620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6 ore in presenza</w:t>
      </w:r>
    </w:p>
    <w:p w:rsidR="0006200E" w:rsidRPr="0006200E" w:rsidRDefault="0006200E" w:rsidP="000620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6 ore per due laboratori guidati dall'esperto</w:t>
      </w:r>
    </w:p>
    <w:p w:rsidR="0006200E" w:rsidRPr="0006200E" w:rsidRDefault="0006200E" w:rsidP="000620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6 ore di sperimentazione didattica documentata e ricerca/ azione</w:t>
      </w:r>
    </w:p>
    <w:p w:rsidR="0006200E" w:rsidRPr="0006200E" w:rsidRDefault="0006200E" w:rsidP="000620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6 ore (anche on</w:t>
      </w: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line) per studio di materiali o di caso individuale e/o collegiale</w:t>
      </w:r>
    </w:p>
    <w:p w:rsidR="0006200E" w:rsidRPr="0006200E" w:rsidRDefault="0006200E" w:rsidP="000620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color w:val="000000"/>
          <w:sz w:val="24"/>
          <w:szCs w:val="24"/>
          <w:lang w:val="it-IT"/>
        </w:rPr>
        <w:t>1 ora di restituzione con ricaduta nell’istituto di appartenenza.</w:t>
      </w:r>
    </w:p>
    <w:p w:rsidR="0006200E" w:rsidRDefault="0006200E" w:rsidP="00062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6200E" w:rsidRPr="0006200E" w:rsidRDefault="0006200E" w:rsidP="0006200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06200E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IL DIRIGENTE SCOLASTICO</w:t>
      </w:r>
    </w:p>
    <w:p w:rsidR="0006200E" w:rsidRPr="0006200E" w:rsidRDefault="0006200E" w:rsidP="0006200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it-IT"/>
        </w:rPr>
      </w:pPr>
      <w:r w:rsidRPr="0006200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it-IT"/>
        </w:rPr>
        <w:t>Prof.ssa Concetta Smeriglio</w:t>
      </w:r>
    </w:p>
    <w:p w:rsidR="0006200E" w:rsidRPr="0006200E" w:rsidRDefault="0006200E" w:rsidP="0006200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9D7184" w:rsidRPr="0006200E" w:rsidRDefault="0006200E" w:rsidP="0006200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000000"/>
          <w:sz w:val="20"/>
          <w:szCs w:val="24"/>
          <w:lang w:val="it-IT"/>
        </w:rPr>
      </w:pPr>
      <w:r w:rsidRPr="0006200E">
        <w:rPr>
          <w:rFonts w:ascii="Times New Roman" w:hAnsi="Times New Roman" w:cs="Times New Roman"/>
          <w:i/>
          <w:iCs/>
          <w:color w:val="000000"/>
          <w:sz w:val="20"/>
          <w:szCs w:val="24"/>
          <w:lang w:val="it-IT"/>
        </w:rPr>
        <w:t>Firma autografa sostituita a mezzo stampa</w:t>
      </w:r>
      <w:r>
        <w:rPr>
          <w:rFonts w:ascii="Times New Roman" w:hAnsi="Times New Roman" w:cs="Times New Roman"/>
          <w:i/>
          <w:iCs/>
          <w:color w:val="000000"/>
          <w:sz w:val="20"/>
          <w:szCs w:val="24"/>
          <w:lang w:val="it-IT"/>
        </w:rPr>
        <w:t xml:space="preserve"> </w:t>
      </w:r>
      <w:r w:rsidRPr="0006200E">
        <w:rPr>
          <w:rFonts w:ascii="Times New Roman" w:hAnsi="Times New Roman" w:cs="Times New Roman"/>
          <w:i/>
          <w:iCs/>
          <w:color w:val="000000"/>
          <w:sz w:val="20"/>
          <w:szCs w:val="24"/>
          <w:lang w:val="it-IT"/>
        </w:rPr>
        <w:t xml:space="preserve">Ex art.3 comma 2 </w:t>
      </w:r>
      <w:proofErr w:type="spellStart"/>
      <w:r w:rsidRPr="0006200E">
        <w:rPr>
          <w:rFonts w:ascii="Times New Roman" w:hAnsi="Times New Roman" w:cs="Times New Roman"/>
          <w:i/>
          <w:iCs/>
          <w:color w:val="000000"/>
          <w:sz w:val="20"/>
          <w:szCs w:val="24"/>
          <w:lang w:val="it-IT"/>
        </w:rPr>
        <w:t>D.Lgs.</w:t>
      </w:r>
      <w:proofErr w:type="spellEnd"/>
      <w:r w:rsidRPr="0006200E">
        <w:rPr>
          <w:rFonts w:ascii="Times New Roman" w:hAnsi="Times New Roman" w:cs="Times New Roman"/>
          <w:i/>
          <w:iCs/>
          <w:color w:val="000000"/>
          <w:sz w:val="20"/>
          <w:szCs w:val="24"/>
          <w:lang w:val="it-IT"/>
        </w:rPr>
        <w:t xml:space="preserve"> 39/93</w:t>
      </w:r>
    </w:p>
    <w:sectPr w:rsidR="009D7184" w:rsidRPr="0006200E" w:rsidSect="00C54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2702"/>
    <w:multiLevelType w:val="hybridMultilevel"/>
    <w:tmpl w:val="54B05F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338C5"/>
    <w:multiLevelType w:val="hybridMultilevel"/>
    <w:tmpl w:val="47DA00AE"/>
    <w:lvl w:ilvl="0" w:tplc="617C5F8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464BE"/>
    <w:multiLevelType w:val="hybridMultilevel"/>
    <w:tmpl w:val="4C0AA0A0"/>
    <w:lvl w:ilvl="0" w:tplc="32BEE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6200E"/>
    <w:rsid w:val="00041333"/>
    <w:rsid w:val="0006200E"/>
    <w:rsid w:val="007639FC"/>
    <w:rsid w:val="0084347E"/>
    <w:rsid w:val="00C54318"/>
    <w:rsid w:val="00D867BF"/>
    <w:rsid w:val="00D923FB"/>
    <w:rsid w:val="00FE4089"/>
    <w:rsid w:val="00FF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318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00E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84347E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val="it-IT" w:eastAsia="ar-SA"/>
    </w:rPr>
  </w:style>
  <w:style w:type="character" w:customStyle="1" w:styleId="SottotitoloCarattere">
    <w:name w:val="Sottotitolo Carattere"/>
    <w:basedOn w:val="Carpredefinitoparagrafo"/>
    <w:link w:val="Sottotitolo"/>
    <w:rsid w:val="0084347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47E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843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scOfkNhPWTfOfmFi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2017-03-01T18:14:00Z</dcterms:created>
  <dcterms:modified xsi:type="dcterms:W3CDTF">2017-03-02T13:08:00Z</dcterms:modified>
</cp:coreProperties>
</file>